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4E" w:rsidRPr="007D074E" w:rsidRDefault="007D074E" w:rsidP="007D0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74E">
        <w:rPr>
          <w:rFonts w:ascii="Times New Roman" w:hAnsi="Times New Roman" w:cs="Times New Roman"/>
          <w:b/>
          <w:sz w:val="24"/>
          <w:szCs w:val="24"/>
        </w:rPr>
        <w:t>CHƯƠNG VII. THỜI GIỜ LÀM VIỆC, THỜI GIỜ NGHỈ NGƠI</w:t>
      </w:r>
    </w:p>
    <w:p w:rsidR="007D074E" w:rsidRPr="007D074E" w:rsidRDefault="007D074E" w:rsidP="007D0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D074E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7D074E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7D074E">
        <w:rPr>
          <w:rFonts w:ascii="Times New Roman" w:hAnsi="Times New Roman" w:cs="Times New Roman"/>
          <w:b/>
          <w:sz w:val="24"/>
          <w:szCs w:val="24"/>
        </w:rPr>
        <w:t xml:space="preserve"> THỜI GIỜ LÀM VIỆC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104.</w:t>
      </w:r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thường</w:t>
      </w:r>
      <w:proofErr w:type="spellEnd"/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08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.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.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06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nhọc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Lao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binh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.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105.</w:t>
      </w:r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đêm</w:t>
      </w:r>
      <w:proofErr w:type="spellEnd"/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.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106.</w:t>
      </w:r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.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: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;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không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quá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30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giờ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trong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01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tháng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và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tổng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số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không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quá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200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giờ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trong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 xml:space="preserve"> 01 </w:t>
      </w:r>
      <w:proofErr w:type="spellStart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năm</w:t>
      </w:r>
      <w:proofErr w:type="spellEnd"/>
      <w:r w:rsidRPr="0097747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;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đợt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bù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bookmarkStart w:id="0" w:name="_GoBack"/>
      <w:bookmarkEnd w:id="0"/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.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107.</w:t>
      </w:r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biệt</w:t>
      </w:r>
      <w:proofErr w:type="spellEnd"/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:</w:t>
      </w:r>
    </w:p>
    <w:p w:rsidR="007D074E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74E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;</w:t>
      </w:r>
    </w:p>
    <w:p w:rsidR="00FB459B" w:rsidRPr="007D074E" w:rsidRDefault="007D074E" w:rsidP="007D074E">
      <w:pPr>
        <w:rPr>
          <w:rFonts w:ascii="Times New Roman" w:hAnsi="Times New Roman" w:cs="Times New Roman"/>
          <w:sz w:val="24"/>
          <w:szCs w:val="24"/>
        </w:rPr>
      </w:pPr>
      <w:r w:rsidRPr="007D07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ngừa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tai,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hỏa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hoạn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thảm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4E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7D074E">
        <w:rPr>
          <w:rFonts w:ascii="Times New Roman" w:hAnsi="Times New Roman" w:cs="Times New Roman"/>
          <w:sz w:val="24"/>
          <w:szCs w:val="24"/>
        </w:rPr>
        <w:t>.</w:t>
      </w:r>
    </w:p>
    <w:sectPr w:rsidR="00FB459B" w:rsidRPr="007D074E" w:rsidSect="007D074E">
      <w:pgSz w:w="12240" w:h="15840"/>
      <w:pgMar w:top="720" w:right="99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4E"/>
    <w:rsid w:val="007D074E"/>
    <w:rsid w:val="0097747E"/>
    <w:rsid w:val="00A46FA1"/>
    <w:rsid w:val="00B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2019-07-19T07:37:00Z</dcterms:created>
  <dcterms:modified xsi:type="dcterms:W3CDTF">2019-07-19T07:40:00Z</dcterms:modified>
</cp:coreProperties>
</file>